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7975" w:rsidRDefault="002D7975" w:rsidP="009816FB">
      <w:pPr>
        <w:tabs>
          <w:tab w:val="left" w:pos="12191"/>
          <w:tab w:val="left" w:pos="14317"/>
          <w:tab w:val="left" w:pos="15309"/>
        </w:tabs>
        <w:spacing w:after="0"/>
        <w:ind w:right="1134"/>
        <w:jc w:val="right"/>
        <w:rPr>
          <w:rFonts w:ascii="Sylfaen" w:hAnsi="Sylfaen" w:cs="Sylfaen"/>
          <w:lang w:val="hy-AM"/>
        </w:rPr>
      </w:pPr>
    </w:p>
    <w:p w:rsidR="002D7975" w:rsidRDefault="002D7975" w:rsidP="009816FB">
      <w:pPr>
        <w:tabs>
          <w:tab w:val="left" w:pos="12191"/>
          <w:tab w:val="left" w:pos="14317"/>
          <w:tab w:val="left" w:pos="15309"/>
        </w:tabs>
        <w:spacing w:after="0"/>
        <w:ind w:right="1134"/>
        <w:jc w:val="right"/>
        <w:rPr>
          <w:rFonts w:ascii="Sylfaen" w:hAnsi="Sylfaen" w:cs="Sylfaen"/>
          <w:lang w:val="hy-AM"/>
        </w:rPr>
      </w:pPr>
    </w:p>
    <w:p w:rsidR="002D7975" w:rsidRDefault="002D7975" w:rsidP="009816FB">
      <w:pPr>
        <w:tabs>
          <w:tab w:val="left" w:pos="12191"/>
          <w:tab w:val="left" w:pos="14317"/>
          <w:tab w:val="left" w:pos="15309"/>
        </w:tabs>
        <w:spacing w:after="0"/>
        <w:ind w:right="1134"/>
        <w:jc w:val="right"/>
        <w:rPr>
          <w:rFonts w:ascii="Sylfaen" w:hAnsi="Sylfaen" w:cs="Sylfaen"/>
          <w:lang w:val="hy-AM"/>
        </w:rPr>
      </w:pPr>
    </w:p>
    <w:p w:rsidR="009816FB" w:rsidRDefault="009816FB" w:rsidP="009816FB">
      <w:pPr>
        <w:tabs>
          <w:tab w:val="left" w:pos="12191"/>
          <w:tab w:val="left" w:pos="14317"/>
          <w:tab w:val="left" w:pos="15309"/>
        </w:tabs>
        <w:spacing w:after="0"/>
        <w:ind w:right="1134"/>
        <w:jc w:val="right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Հավելված 2</w:t>
      </w:r>
    </w:p>
    <w:p w:rsidR="009816FB" w:rsidRDefault="009816FB" w:rsidP="009816FB">
      <w:pPr>
        <w:tabs>
          <w:tab w:val="left" w:pos="12191"/>
        </w:tabs>
        <w:spacing w:after="0"/>
        <w:ind w:left="142" w:hanging="142"/>
        <w:jc w:val="right"/>
        <w:rPr>
          <w:lang w:val="hy-AM"/>
        </w:rPr>
      </w:pPr>
      <w:r>
        <w:rPr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Sylfaen" w:hAnsi="Sylfaen" w:cs="Sylfaen"/>
          <w:lang w:val="hy-AM"/>
        </w:rPr>
        <w:t>ՀՀ</w:t>
      </w:r>
      <w:r>
        <w:rPr>
          <w:lang w:val="hy-AM"/>
        </w:rPr>
        <w:t xml:space="preserve"> </w:t>
      </w:r>
      <w:r>
        <w:rPr>
          <w:rFonts w:ascii="Sylfaen" w:hAnsi="Sylfaen" w:cs="Sylfaen"/>
          <w:lang w:val="hy-AM"/>
        </w:rPr>
        <w:t>կրթության</w:t>
      </w:r>
      <w:r>
        <w:rPr>
          <w:lang w:val="hy-AM"/>
        </w:rPr>
        <w:t xml:space="preserve">, </w:t>
      </w:r>
      <w:r>
        <w:rPr>
          <w:rFonts w:ascii="Sylfaen" w:hAnsi="Sylfaen" w:cs="Sylfaen"/>
          <w:lang w:val="hy-AM"/>
        </w:rPr>
        <w:t>գիտության</w:t>
      </w:r>
      <w:r>
        <w:rPr>
          <w:lang w:val="hy-AM"/>
        </w:rPr>
        <w:t xml:space="preserve">,  </w:t>
      </w:r>
    </w:p>
    <w:p w:rsidR="009816FB" w:rsidRDefault="009816FB" w:rsidP="009816FB">
      <w:pPr>
        <w:suppressAutoHyphens w:val="0"/>
        <w:autoSpaceDN/>
        <w:spacing w:after="0" w:line="240" w:lineRule="auto"/>
        <w:jc w:val="right"/>
        <w:rPr>
          <w:rFonts w:ascii="Sylfaen" w:hAnsi="Sylfaen" w:cs="Sylfaen"/>
          <w:lang w:val="hy-AM"/>
        </w:rPr>
      </w:pPr>
      <w:r>
        <w:rPr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Sylfaen" w:hAnsi="Sylfaen" w:cs="Sylfaen"/>
          <w:lang w:val="hy-AM"/>
        </w:rPr>
        <w:t>մշակույթի</w:t>
      </w:r>
      <w:r>
        <w:rPr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>
        <w:rPr>
          <w:lang w:val="hy-AM"/>
        </w:rPr>
        <w:t xml:space="preserve"> </w:t>
      </w:r>
      <w:r>
        <w:rPr>
          <w:rFonts w:ascii="Sylfaen" w:hAnsi="Sylfaen" w:cs="Sylfaen"/>
          <w:lang w:val="hy-AM"/>
        </w:rPr>
        <w:t>սպորտի</w:t>
      </w:r>
      <w:r>
        <w:rPr>
          <w:lang w:val="hy-AM"/>
        </w:rPr>
        <w:t xml:space="preserve"> </w:t>
      </w:r>
      <w:r>
        <w:rPr>
          <w:rFonts w:ascii="Sylfaen" w:hAnsi="Sylfaen" w:cs="Sylfaen"/>
          <w:lang w:val="hy-AM"/>
        </w:rPr>
        <w:t>նախարարի</w:t>
      </w:r>
      <w:r>
        <w:rPr>
          <w:lang w:val="hy-AM"/>
        </w:rPr>
        <w:t xml:space="preserve">                                                                                                                                                                                               2024 </w:t>
      </w:r>
      <w:r>
        <w:rPr>
          <w:rFonts w:ascii="Sylfaen" w:hAnsi="Sylfaen" w:cs="Sylfaen"/>
          <w:lang w:val="hy-AM"/>
        </w:rPr>
        <w:t>թվականի</w:t>
      </w:r>
      <w:r>
        <w:rPr>
          <w:lang w:val="hy-AM"/>
        </w:rPr>
        <w:t xml:space="preserve">  ____</w:t>
      </w:r>
      <w:r>
        <w:rPr>
          <w:rFonts w:ascii="GHEA Grapalat" w:hAnsi="GHEA Grapalat"/>
          <w:lang w:val="hy-AM"/>
        </w:rPr>
        <w:t xml:space="preserve">  </w:t>
      </w:r>
      <w:r>
        <w:rPr>
          <w:rFonts w:ascii="Sylfaen" w:hAnsi="Sylfaen"/>
          <w:lang w:val="hy-AM"/>
        </w:rPr>
        <w:t>հուլիսիի</w:t>
      </w:r>
      <w:r>
        <w:rPr>
          <w:sz w:val="20"/>
          <w:szCs w:val="20"/>
          <w:lang w:val="hy-AM"/>
        </w:rPr>
        <w:t xml:space="preserve"> </w:t>
      </w:r>
      <w:r>
        <w:rPr>
          <w:lang w:val="hy-AM"/>
        </w:rPr>
        <w:t>N  _____ -</w:t>
      </w:r>
      <w:r>
        <w:rPr>
          <w:rFonts w:ascii="Sylfaen" w:hAnsi="Sylfaen"/>
          <w:lang w:val="hy-AM"/>
        </w:rPr>
        <w:t xml:space="preserve">Լ </w:t>
      </w:r>
      <w:r>
        <w:rPr>
          <w:lang w:val="hy-AM"/>
        </w:rPr>
        <w:t xml:space="preserve"> </w:t>
      </w:r>
      <w:r>
        <w:rPr>
          <w:rFonts w:ascii="Sylfaen" w:hAnsi="Sylfaen" w:cs="Sylfaen"/>
          <w:lang w:val="hy-AM"/>
        </w:rPr>
        <w:t>հրամանի</w:t>
      </w:r>
    </w:p>
    <w:p w:rsidR="009816FB" w:rsidRDefault="009816FB" w:rsidP="009816FB">
      <w:pPr>
        <w:suppressAutoHyphens w:val="0"/>
        <w:autoSpaceDN/>
        <w:spacing w:after="0" w:line="240" w:lineRule="auto"/>
        <w:jc w:val="right"/>
        <w:rPr>
          <w:rFonts w:ascii="Sylfaen" w:hAnsi="Sylfaen" w:cs="Sylfaen"/>
          <w:lang w:val="hy-AM"/>
        </w:rPr>
      </w:pPr>
    </w:p>
    <w:p w:rsidR="009816FB" w:rsidRDefault="009816FB" w:rsidP="009816FB">
      <w:pPr>
        <w:jc w:val="center"/>
        <w:rPr>
          <w:rFonts w:ascii="GHEA Grapalat" w:hAnsi="GHEA Grapalat"/>
          <w:sz w:val="24"/>
          <w:lang w:val="hy-AM"/>
        </w:rPr>
      </w:pPr>
    </w:p>
    <w:tbl>
      <w:tblPr>
        <w:tblStyle w:val="a7"/>
        <w:tblW w:w="14786" w:type="dxa"/>
        <w:tblLayout w:type="fixed"/>
        <w:tblLook w:val="04A0" w:firstRow="1" w:lastRow="0" w:firstColumn="1" w:lastColumn="0" w:noHBand="0" w:noVBand="1"/>
      </w:tblPr>
      <w:tblGrid>
        <w:gridCol w:w="830"/>
        <w:gridCol w:w="2199"/>
        <w:gridCol w:w="11757"/>
      </w:tblGrid>
      <w:tr w:rsidR="009816FB" w:rsidTr="000B7ED8">
        <w:tc>
          <w:tcPr>
            <w:tcW w:w="830" w:type="dxa"/>
          </w:tcPr>
          <w:p w:rsidR="009816FB" w:rsidRDefault="009816FB" w:rsidP="000B7ED8">
            <w:pPr>
              <w:spacing w:after="0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Հ/Հ</w:t>
            </w:r>
          </w:p>
        </w:tc>
        <w:tc>
          <w:tcPr>
            <w:tcW w:w="2199" w:type="dxa"/>
          </w:tcPr>
          <w:p w:rsidR="009816FB" w:rsidRDefault="009816FB" w:rsidP="000B7ED8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proofErr w:type="spellStart"/>
            <w:r>
              <w:rPr>
                <w:rFonts w:ascii="GHEA Grapalat" w:eastAsia="Times New Roman" w:hAnsi="GHEA Grapalat" w:cs="Calibri"/>
                <w:b/>
                <w:bCs/>
                <w:sz w:val="24"/>
                <w:szCs w:val="24"/>
                <w:lang w:eastAsia="ru-RU"/>
              </w:rPr>
              <w:t>Անվանացանկ</w:t>
            </w:r>
            <w:proofErr w:type="spellEnd"/>
          </w:p>
        </w:tc>
        <w:tc>
          <w:tcPr>
            <w:tcW w:w="11757" w:type="dxa"/>
          </w:tcPr>
          <w:p w:rsidR="009816FB" w:rsidRDefault="009816FB" w:rsidP="000B7ED8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proofErr w:type="spellStart"/>
            <w:r>
              <w:rPr>
                <w:rFonts w:ascii="GHEA Grapalat" w:eastAsia="Times New Roman" w:hAnsi="GHEA Grapalat" w:cs="Calibri"/>
                <w:b/>
                <w:bCs/>
                <w:sz w:val="24"/>
                <w:szCs w:val="24"/>
                <w:lang w:eastAsia="ru-RU"/>
              </w:rPr>
              <w:t>Տեխնիկական</w:t>
            </w:r>
            <w:proofErr w:type="spellEnd"/>
            <w:r>
              <w:rPr>
                <w:rFonts w:ascii="GHEA Grapalat" w:eastAsia="Times New Roman" w:hAnsi="GHEA Grapalat" w:cs="Calibri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b/>
                <w:bCs/>
                <w:sz w:val="24"/>
                <w:szCs w:val="24"/>
                <w:lang w:eastAsia="ru-RU"/>
              </w:rPr>
              <w:t>բնութագիր</w:t>
            </w:r>
            <w:proofErr w:type="spellEnd"/>
          </w:p>
        </w:tc>
      </w:tr>
      <w:tr w:rsidR="009816FB" w:rsidTr="000B7ED8">
        <w:tc>
          <w:tcPr>
            <w:tcW w:w="830" w:type="dxa"/>
            <w:tcBorders>
              <w:right w:val="nil"/>
            </w:tcBorders>
          </w:tcPr>
          <w:p w:rsidR="009816FB" w:rsidRDefault="009816FB" w:rsidP="000B7ED8">
            <w:pPr>
              <w:suppressAutoHyphens w:val="0"/>
              <w:autoSpaceDN/>
              <w:spacing w:after="0" w:line="240" w:lineRule="auto"/>
              <w:rPr>
                <w:rFonts w:ascii="Sylfaen" w:hAnsi="Sylfaen" w:cs="Sylfaen"/>
                <w:lang w:val="hy-AM"/>
              </w:rPr>
            </w:pPr>
          </w:p>
        </w:tc>
        <w:tc>
          <w:tcPr>
            <w:tcW w:w="2199" w:type="dxa"/>
            <w:tcBorders>
              <w:left w:val="nil"/>
              <w:right w:val="nil"/>
            </w:tcBorders>
            <w:vAlign w:val="center"/>
          </w:tcPr>
          <w:p w:rsidR="009816FB" w:rsidRPr="002346B6" w:rsidRDefault="009816FB" w:rsidP="000B7ED8">
            <w:pPr>
              <w:spacing w:line="400" w:lineRule="atLeast"/>
              <w:contextualSpacing/>
              <w:jc w:val="center"/>
              <w:rPr>
                <w:rFonts w:ascii="GHEA Grapalat" w:eastAsia="Times New Roman" w:hAnsi="GHEA Grapalat" w:cs="Calibri"/>
                <w:b/>
                <w:sz w:val="24"/>
                <w:szCs w:val="24"/>
                <w:lang w:val="hy-AM" w:eastAsia="ru-RU"/>
              </w:rPr>
            </w:pPr>
          </w:p>
        </w:tc>
        <w:tc>
          <w:tcPr>
            <w:tcW w:w="11757" w:type="dxa"/>
            <w:tcBorders>
              <w:left w:val="nil"/>
            </w:tcBorders>
            <w:vAlign w:val="center"/>
          </w:tcPr>
          <w:p w:rsidR="009816FB" w:rsidRPr="0078551E" w:rsidRDefault="009816FB" w:rsidP="000B7ED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highlight w:val="yellow"/>
                <w:lang w:val="en-GB" w:eastAsia="en-GB"/>
              </w:rPr>
            </w:pPr>
            <w:proofErr w:type="spellStart"/>
            <w:r w:rsidRPr="0078551E">
              <w:rPr>
                <w:rFonts w:ascii="GHEA Grapalat" w:eastAsia="Times New Roman" w:hAnsi="GHEA Grapalat" w:cs="Calibri"/>
                <w:b/>
                <w:sz w:val="28"/>
                <w:szCs w:val="28"/>
                <w:highlight w:val="yellow"/>
                <w:lang w:val="en-GB" w:eastAsia="ru-RU"/>
              </w:rPr>
              <w:t>Մեծ</w:t>
            </w:r>
            <w:proofErr w:type="spellEnd"/>
            <w:r w:rsidRPr="0078551E">
              <w:rPr>
                <w:rFonts w:ascii="GHEA Grapalat" w:eastAsia="Times New Roman" w:hAnsi="GHEA Grapalat" w:cs="Calibri"/>
                <w:b/>
                <w:sz w:val="28"/>
                <w:szCs w:val="28"/>
                <w:highlight w:val="yellow"/>
                <w:lang w:val="en-GB" w:eastAsia="ru-RU"/>
              </w:rPr>
              <w:t xml:space="preserve"> </w:t>
            </w:r>
            <w:proofErr w:type="spellStart"/>
            <w:r w:rsidRPr="0078551E">
              <w:rPr>
                <w:rFonts w:ascii="GHEA Grapalat" w:eastAsia="Times New Roman" w:hAnsi="GHEA Grapalat" w:cs="Calibri"/>
                <w:b/>
                <w:sz w:val="28"/>
                <w:szCs w:val="28"/>
                <w:highlight w:val="yellow"/>
                <w:lang w:val="en-GB" w:eastAsia="ru-RU"/>
              </w:rPr>
              <w:t>խոհանոց</w:t>
            </w:r>
            <w:proofErr w:type="spellEnd"/>
          </w:p>
        </w:tc>
      </w:tr>
      <w:tr w:rsidR="009816FB" w:rsidTr="000B7ED8">
        <w:tc>
          <w:tcPr>
            <w:tcW w:w="830" w:type="dxa"/>
          </w:tcPr>
          <w:p w:rsidR="009816FB" w:rsidRDefault="009816FB" w:rsidP="000B7ED8">
            <w:pPr>
              <w:numPr>
                <w:ilvl w:val="0"/>
                <w:numId w:val="1"/>
              </w:numPr>
              <w:suppressAutoHyphens w:val="0"/>
              <w:autoSpaceDN/>
              <w:spacing w:after="0" w:line="240" w:lineRule="auto"/>
              <w:rPr>
                <w:rFonts w:ascii="Sylfaen" w:hAnsi="Sylfaen" w:cs="Sylfaen"/>
                <w:lang w:val="hy-AM"/>
              </w:rPr>
            </w:pPr>
          </w:p>
        </w:tc>
        <w:tc>
          <w:tcPr>
            <w:tcW w:w="2199" w:type="dxa"/>
            <w:vAlign w:val="center"/>
          </w:tcPr>
          <w:p w:rsidR="009816FB" w:rsidRPr="0078551E" w:rsidRDefault="009816FB" w:rsidP="000B7ED8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b/>
                <w:sz w:val="24"/>
                <w:szCs w:val="24"/>
                <w:highlight w:val="yellow"/>
                <w:lang w:eastAsia="ru-RU"/>
              </w:rPr>
            </w:pPr>
            <w:proofErr w:type="spellStart"/>
            <w:r w:rsidRPr="0078551E">
              <w:rPr>
                <w:rFonts w:ascii="GHEA Grapalat" w:eastAsia="Times New Roman" w:hAnsi="GHEA Grapalat" w:cs="Calibri"/>
                <w:b/>
                <w:sz w:val="24"/>
                <w:szCs w:val="24"/>
                <w:highlight w:val="yellow"/>
                <w:lang w:eastAsia="ru-RU"/>
              </w:rPr>
              <w:t>Էլեկտրական</w:t>
            </w:r>
            <w:proofErr w:type="spellEnd"/>
            <w:r w:rsidRPr="0078551E">
              <w:rPr>
                <w:rFonts w:ascii="GHEA Grapalat" w:eastAsia="Times New Roman" w:hAnsi="GHEA Grapalat" w:cs="Calibri"/>
                <w:b/>
                <w:sz w:val="24"/>
                <w:szCs w:val="24"/>
                <w:highlight w:val="yellow"/>
                <w:lang w:eastAsia="ru-RU"/>
              </w:rPr>
              <w:t xml:space="preserve"> </w:t>
            </w:r>
            <w:proofErr w:type="spellStart"/>
            <w:r w:rsidRPr="0078551E">
              <w:rPr>
                <w:rFonts w:ascii="GHEA Grapalat" w:eastAsia="Times New Roman" w:hAnsi="GHEA Grapalat" w:cs="Calibri"/>
                <w:b/>
                <w:sz w:val="24"/>
                <w:szCs w:val="24"/>
                <w:highlight w:val="yellow"/>
                <w:lang w:eastAsia="ru-RU"/>
              </w:rPr>
              <w:t>սալօջախ</w:t>
            </w:r>
            <w:proofErr w:type="spellEnd"/>
          </w:p>
          <w:p w:rsidR="009816FB" w:rsidRDefault="009816FB" w:rsidP="000B7ED8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b/>
                <w:sz w:val="24"/>
                <w:szCs w:val="24"/>
                <w:lang w:eastAsia="ru-RU"/>
              </w:rPr>
            </w:pPr>
            <w:proofErr w:type="spellStart"/>
            <w:r w:rsidRPr="0078551E">
              <w:rPr>
                <w:rFonts w:ascii="GHEA Grapalat" w:eastAsia="Times New Roman" w:hAnsi="GHEA Grapalat" w:cs="Calibri"/>
                <w:b/>
                <w:sz w:val="24"/>
                <w:szCs w:val="24"/>
                <w:highlight w:val="yellow"/>
                <w:lang w:eastAsia="ru-RU"/>
              </w:rPr>
              <w:t>եռաֆազ</w:t>
            </w:r>
            <w:proofErr w:type="spellEnd"/>
          </w:p>
        </w:tc>
        <w:tc>
          <w:tcPr>
            <w:tcW w:w="11757" w:type="dxa"/>
            <w:vAlign w:val="center"/>
          </w:tcPr>
          <w:p w:rsidR="009816FB" w:rsidRDefault="009816FB" w:rsidP="000B7ED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hy-AM" w:eastAsia="ru-RU"/>
              </w:rPr>
            </w:pPr>
            <w:r>
              <w:rPr>
                <w:rFonts w:ascii="GHEA Grapalat" w:eastAsia="Times New Roman" w:hAnsi="GHEA Grapalat" w:cs="Arial"/>
                <w:color w:val="000000"/>
                <w:lang w:val="hy-AM" w:eastAsia="ru-RU"/>
              </w:rPr>
              <w:t>ԳՕՍՏ 17151-81 և ԳՕՍՏ 27002-2020-ի չափորոշիչներին համապատասխան:</w:t>
            </w:r>
          </w:p>
          <w:p w:rsidR="009816FB" w:rsidRDefault="009816FB" w:rsidP="000B7ED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hy-AM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lang w:val="hy-AM" w:eastAsia="en-GB"/>
              </w:rPr>
              <w:t>Չափսերը՝ 1475 x 850 x 860 մմ (ԵxԼxԲ) (±10%):</w:t>
            </w:r>
          </w:p>
          <w:p w:rsidR="009816FB" w:rsidRDefault="009816FB" w:rsidP="000B7ED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hy-AM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lang w:val="hy-AM" w:eastAsia="en-GB"/>
              </w:rPr>
              <w:t>Այրիչների քանակը - 6, այրիչների չափսը 295x417 մմ (ԵxԼ) (±10%), ունեն մինչև 4 կՎտ հզորություն և ամուր ներկառուցված են վառարանի վերին մաս վրա:</w:t>
            </w:r>
          </w:p>
          <w:p w:rsidR="009816FB" w:rsidRDefault="009816FB" w:rsidP="000B7ED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hy-AM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lang w:val="hy-AM" w:eastAsia="en-GB"/>
              </w:rPr>
              <w:t>Այրիչնեը պատրաստված են չհղկված երկաթից, տաքացուցիչների քանակը յուրաքանչյուր այրիչում –առնվազն 2, հարմար են տարբեր տարաների համար, ինչպիսիք են թավան, կաթսան և այլն:</w:t>
            </w:r>
          </w:p>
          <w:p w:rsidR="009816FB" w:rsidRDefault="009816FB" w:rsidP="000B7ED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hy-AM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lang w:val="hy-AM" w:eastAsia="en-GB"/>
              </w:rPr>
              <w:t>Այրիների աշխատանքային մակերեսի ջերմաստիճանը՝  250-480˚C:</w:t>
            </w:r>
          </w:p>
          <w:p w:rsidR="009816FB" w:rsidRDefault="009816FB" w:rsidP="000B7ED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hy-AM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lang w:val="hy-AM" w:eastAsia="en-GB"/>
              </w:rPr>
              <w:t>Ջերմաստիճանի կառավարման և ջերմային պաշտպանության համակարգ:</w:t>
            </w:r>
          </w:p>
          <w:p w:rsidR="009816FB" w:rsidRDefault="009816FB" w:rsidP="000B7ED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hy-AM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lang w:val="hy-AM" w:eastAsia="en-GB"/>
              </w:rPr>
              <w:t>Կառավարման վահանակի վրա տեղադված են 4 դիրքով անջատիչներ –6 հատ;</w:t>
            </w:r>
          </w:p>
          <w:p w:rsidR="009816FB" w:rsidRDefault="009816FB" w:rsidP="000B7ED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hy-AM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lang w:val="hy-AM" w:eastAsia="en-GB"/>
              </w:rPr>
              <w:t xml:space="preserve">Լարումը 380 Վ։ </w:t>
            </w:r>
          </w:p>
          <w:p w:rsidR="009816FB" w:rsidRDefault="009816FB" w:rsidP="000B7ED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hy-AM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lang w:val="hy-AM" w:eastAsia="en-GB"/>
              </w:rPr>
              <w:t>Ջեռուցման առավելագույն հզորությունը` 18 կՎտ:</w:t>
            </w:r>
          </w:p>
          <w:p w:rsidR="009816FB" w:rsidRDefault="009816FB" w:rsidP="000B7ED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hy-AM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lang w:val="hy-AM" w:eastAsia="en-GB"/>
              </w:rPr>
              <w:t>Աշխատանքային մակերեսը և դիմային պանելը՝ չժանգոտվող պողպատից են։ Արտաքին կողային պանելները ներկված պողպատից են։</w:t>
            </w:r>
          </w:p>
          <w:p w:rsidR="009816FB" w:rsidRDefault="009816FB" w:rsidP="000B7ED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hy-AM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lang w:val="hy-AM" w:eastAsia="en-GB"/>
              </w:rPr>
              <w:t xml:space="preserve">Ջեռոցի տակ պետք է լինի դարակ՝ հատակից 200մմ բարձրության վրա։ </w:t>
            </w:r>
          </w:p>
          <w:p w:rsidR="009816FB" w:rsidRDefault="009816FB" w:rsidP="000B7ED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hy-AM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lang w:val="hy-AM" w:eastAsia="en-GB"/>
              </w:rPr>
              <w:t>Ոտքերի տակդիրները պետք ՝ սարքավորված լինեն կարգավորվող ոտնակներով:</w:t>
            </w:r>
          </w:p>
          <w:p w:rsidR="009816FB" w:rsidRDefault="009816FB" w:rsidP="000B7ED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hy-AM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lang w:val="hy-AM" w:eastAsia="en-GB"/>
              </w:rPr>
              <w:t xml:space="preserve">Կարգավորման միջակայքը՝ 15-20մմ։ </w:t>
            </w:r>
          </w:p>
          <w:p w:rsidR="009816FB" w:rsidRDefault="009816FB" w:rsidP="000B7ED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hy-AM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lang w:val="hy-AM" w:eastAsia="en-GB"/>
              </w:rPr>
              <w:t xml:space="preserve">Հավաքածուն պետք է պարունակի կողային աշխատանքային հատվածներ՝ չժանգոտվող պողպատից։ </w:t>
            </w:r>
          </w:p>
          <w:p w:rsidR="009816FB" w:rsidRDefault="009816FB" w:rsidP="000B7ED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hy-AM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lang w:val="hy-AM" w:eastAsia="en-GB"/>
              </w:rPr>
              <w:t>Էլեկտրաէներգիայի կարգավորում առնվազն 7 դիրք ունեցող գլխիկներով:</w:t>
            </w:r>
          </w:p>
          <w:p w:rsidR="009816FB" w:rsidRDefault="009816FB" w:rsidP="000B7ED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hy-AM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lang w:val="hy-AM" w:eastAsia="en-GB"/>
              </w:rPr>
              <w:t>Սալօջախը ունի՝</w:t>
            </w:r>
          </w:p>
          <w:p w:rsidR="009816FB" w:rsidRDefault="009816FB" w:rsidP="000B7ED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hy-AM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lang w:val="hy-AM" w:eastAsia="en-GB"/>
              </w:rPr>
              <w:t>-  անկախ անվտանգության թերմոստատ յուրաքանչյուր այրիչի համար</w:t>
            </w:r>
          </w:p>
          <w:p w:rsidR="009816FB" w:rsidRDefault="009816FB" w:rsidP="000B7ED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hy-AM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lang w:val="hy-AM" w:eastAsia="en-GB"/>
              </w:rPr>
              <w:t>-  չժանգոտող պողպատից պատրաստման խցիկ, որը հեշտ է մաքրել և ունի ավելի բարձր հիգիենիկ չափանիշներ:</w:t>
            </w:r>
          </w:p>
          <w:p w:rsidR="009816FB" w:rsidRDefault="009816FB" w:rsidP="000B7ED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hy-AM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lang w:val="hy-AM" w:eastAsia="en-GB"/>
              </w:rPr>
              <w:t xml:space="preserve"> - երեք մակարդակի ուղեցույցներ, որոնք ապահովում են աշխատելու տարբեր տարբերակներ:</w:t>
            </w:r>
          </w:p>
          <w:p w:rsidR="009816FB" w:rsidRDefault="009816FB" w:rsidP="000B7ED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hy-AM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lang w:val="hy-AM" w:eastAsia="en-GB"/>
              </w:rPr>
              <w:lastRenderedPageBreak/>
              <w:t xml:space="preserve"> - 6 մմ հաստությամբ չուգունե հատակ` ավելի լավ կատարողականություն և ջերմության հավասարաչափ բաշխում ապահովելու համար:</w:t>
            </w:r>
          </w:p>
          <w:p w:rsidR="009816FB" w:rsidRDefault="009816FB" w:rsidP="000B7ED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hy-AM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lang w:val="hy-AM" w:eastAsia="en-GB"/>
              </w:rPr>
              <w:t>- շարժական դուռ հեշտ օգտագործման համար:</w:t>
            </w:r>
          </w:p>
          <w:p w:rsidR="009816FB" w:rsidRDefault="009816FB" w:rsidP="000B7ED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hy-AM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lang w:val="hy-AM" w:eastAsia="en-GB"/>
              </w:rPr>
              <w:t xml:space="preserve">- եզոք տարածք աջ կողմում, որն ունի դուռ: </w:t>
            </w:r>
          </w:p>
          <w:p w:rsidR="009816FB" w:rsidRDefault="009816FB" w:rsidP="000B7ED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hy-AM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lang w:val="hy-AM" w:eastAsia="en-GB"/>
              </w:rPr>
              <w:t>- ջրամեկուսիչ և պաշտպանականկոնտրոլ:</w:t>
            </w:r>
          </w:p>
          <w:p w:rsidR="009816FB" w:rsidRDefault="009816FB" w:rsidP="000B7ED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hy-AM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lang w:val="hy-AM" w:eastAsia="en-GB"/>
              </w:rPr>
              <w:t xml:space="preserve">- ծխնելույզի համար բարձր ջերմաստիճանից պաշտպանիչ՝պատրաստված է մալապատ չուգունից: </w:t>
            </w:r>
          </w:p>
          <w:p w:rsidR="009816FB" w:rsidRDefault="009816FB" w:rsidP="000B7ED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hy-AM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lang w:val="hy-AM" w:eastAsia="en-GB"/>
              </w:rPr>
              <w:t>- առջևի մասից դեպի բաղադրիչներ մուտք գործելու հնարավորություն:</w:t>
            </w:r>
          </w:p>
          <w:p w:rsidR="009816FB" w:rsidRDefault="009816FB" w:rsidP="000B7ED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hy-AM" w:eastAsia="ru-RU"/>
              </w:rPr>
            </w:pPr>
            <w:r>
              <w:rPr>
                <w:rFonts w:ascii="GHEA Grapalat" w:eastAsia="Times New Roman" w:hAnsi="GHEA Grapalat" w:cs="Arial"/>
                <w:color w:val="000000"/>
                <w:lang w:val="hy-AM" w:eastAsia="ru-RU"/>
              </w:rPr>
              <w:t xml:space="preserve">                     </w:t>
            </w:r>
            <w:r>
              <w:rPr>
                <w:rFonts w:ascii="GHEA Grapalat" w:eastAsia="Times New Roman" w:hAnsi="GHEA Grapalat" w:cs="Arial"/>
                <w:noProof/>
                <w:color w:val="000000"/>
                <w:lang w:eastAsia="ru-RU"/>
              </w:rPr>
              <w:drawing>
                <wp:inline distT="0" distB="0" distL="0" distR="0" wp14:anchorId="179A4103" wp14:editId="13BCCC43">
                  <wp:extent cx="2754630" cy="1666875"/>
                  <wp:effectExtent l="0" t="0" r="7620" b="9525"/>
                  <wp:docPr id="112" name="Рисунок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" name="Рисунок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2968" cy="167761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16FB" w:rsidRPr="00B210DA" w:rsidTr="000B7ED8">
        <w:tc>
          <w:tcPr>
            <w:tcW w:w="830" w:type="dxa"/>
          </w:tcPr>
          <w:p w:rsidR="009816FB" w:rsidRDefault="009816FB" w:rsidP="000B7ED8">
            <w:pPr>
              <w:numPr>
                <w:ilvl w:val="0"/>
                <w:numId w:val="1"/>
              </w:numPr>
              <w:suppressAutoHyphens w:val="0"/>
              <w:autoSpaceDN/>
              <w:spacing w:after="0" w:line="240" w:lineRule="auto"/>
              <w:rPr>
                <w:rFonts w:ascii="Sylfaen" w:hAnsi="Sylfaen" w:cs="Sylfaen"/>
                <w:lang w:val="hy-AM"/>
              </w:rPr>
            </w:pPr>
          </w:p>
        </w:tc>
        <w:tc>
          <w:tcPr>
            <w:tcW w:w="2199" w:type="dxa"/>
            <w:vAlign w:val="center"/>
          </w:tcPr>
          <w:p w:rsidR="009816FB" w:rsidRPr="005418B6" w:rsidRDefault="009816FB" w:rsidP="000B7ED8">
            <w:pPr>
              <w:jc w:val="center"/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highlight w:val="yellow"/>
                <w:lang w:val="en-GB" w:eastAsia="ru-RU"/>
              </w:rPr>
            </w:pPr>
            <w:proofErr w:type="spellStart"/>
            <w:r w:rsidRPr="005418B6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highlight w:val="yellow"/>
                <w:lang w:val="en-GB" w:eastAsia="en-GB"/>
              </w:rPr>
              <w:t>Քամիչ-Մաղ</w:t>
            </w:r>
            <w:proofErr w:type="spellEnd"/>
          </w:p>
        </w:tc>
        <w:tc>
          <w:tcPr>
            <w:tcW w:w="11757" w:type="dxa"/>
            <w:vAlign w:val="center"/>
          </w:tcPr>
          <w:p w:rsidR="009816FB" w:rsidRDefault="009816FB" w:rsidP="000B7ED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en-GB" w:eastAsia="ru-RU"/>
              </w:rPr>
            </w:pP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Քամիչ-մաղ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մետաղական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երկար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կոթով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մանր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հյուսվածքով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իրանը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սննդային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չժանգոտվող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պողպատից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՝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առնվազն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AISI -304, ԳՕՍՏ 27002-86 և ԳՕՍՏ 27002-2020-ի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չափորոշիչներին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համապատասխան։Տեղափոխումը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և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բեռնաթափումը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իրականացնում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է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մատակարարը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։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Ապրանքի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երաշխիքային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ժամկետը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՝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մատակարարման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օրվանից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առնվազն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365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օր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:</w:t>
            </w:r>
          </w:p>
        </w:tc>
      </w:tr>
      <w:tr w:rsidR="009816FB" w:rsidTr="000B7ED8">
        <w:tc>
          <w:tcPr>
            <w:tcW w:w="830" w:type="dxa"/>
          </w:tcPr>
          <w:p w:rsidR="009816FB" w:rsidRDefault="009816FB" w:rsidP="000B7ED8">
            <w:pPr>
              <w:numPr>
                <w:ilvl w:val="0"/>
                <w:numId w:val="1"/>
              </w:numPr>
              <w:suppressAutoHyphens w:val="0"/>
              <w:autoSpaceDN/>
              <w:spacing w:after="0" w:line="240" w:lineRule="auto"/>
              <w:rPr>
                <w:rFonts w:ascii="Sylfaen" w:hAnsi="Sylfaen" w:cs="Sylfaen"/>
                <w:lang w:val="hy-AM"/>
              </w:rPr>
            </w:pPr>
          </w:p>
        </w:tc>
        <w:tc>
          <w:tcPr>
            <w:tcW w:w="2199" w:type="dxa"/>
            <w:vAlign w:val="center"/>
          </w:tcPr>
          <w:p w:rsidR="009816FB" w:rsidRPr="00AD5D19" w:rsidRDefault="009816FB" w:rsidP="000B7ED8">
            <w:pPr>
              <w:jc w:val="center"/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highlight w:val="yellow"/>
                <w:lang w:val="en-GB" w:eastAsia="ru-RU"/>
              </w:rPr>
            </w:pPr>
            <w:proofErr w:type="spellStart"/>
            <w:r w:rsidRPr="00AD5D19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highlight w:val="yellow"/>
                <w:lang w:val="en-GB" w:eastAsia="en-GB"/>
              </w:rPr>
              <w:t>Չափիչ</w:t>
            </w:r>
            <w:proofErr w:type="spellEnd"/>
            <w:r w:rsidRPr="00AD5D19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highlight w:val="yellow"/>
                <w:lang w:val="en-GB" w:eastAsia="en-GB"/>
              </w:rPr>
              <w:t xml:space="preserve"> </w:t>
            </w:r>
            <w:proofErr w:type="spellStart"/>
            <w:r w:rsidRPr="00AD5D19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highlight w:val="yellow"/>
                <w:lang w:val="en-GB" w:eastAsia="en-GB"/>
              </w:rPr>
              <w:t>բաժակներ</w:t>
            </w:r>
            <w:proofErr w:type="spellEnd"/>
            <w:r w:rsidRPr="00AD5D19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highlight w:val="yellow"/>
                <w:lang w:val="en-GB" w:eastAsia="en-GB"/>
              </w:rPr>
              <w:t xml:space="preserve"> </w:t>
            </w:r>
            <w:proofErr w:type="spellStart"/>
            <w:r w:rsidRPr="00AD5D19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highlight w:val="yellow"/>
                <w:lang w:val="en-GB" w:eastAsia="en-GB"/>
              </w:rPr>
              <w:t>բաժնեչափով</w:t>
            </w:r>
            <w:proofErr w:type="spellEnd"/>
            <w:r w:rsidRPr="00AD5D19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highlight w:val="yellow"/>
                <w:lang w:val="en-GB" w:eastAsia="en-GB"/>
              </w:rPr>
              <w:t xml:space="preserve"> 1լ</w:t>
            </w:r>
          </w:p>
        </w:tc>
        <w:tc>
          <w:tcPr>
            <w:tcW w:w="11757" w:type="dxa"/>
            <w:vAlign w:val="center"/>
          </w:tcPr>
          <w:p w:rsidR="009816FB" w:rsidRDefault="009816FB" w:rsidP="000B7ED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en-GB" w:eastAsia="ru-RU"/>
              </w:rPr>
            </w:pP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Չափման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բաժակ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1լ,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պլաստիկ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: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Տեղափոխումը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և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բեռնաթափումը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իրականացնում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է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մատակարարը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։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Ապրանքի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երաշխիքային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ժամկետը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՝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մատակարարման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օրվանից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առնվազն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365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օր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:</w:t>
            </w:r>
          </w:p>
        </w:tc>
      </w:tr>
      <w:tr w:rsidR="009816FB" w:rsidTr="000B7ED8">
        <w:tc>
          <w:tcPr>
            <w:tcW w:w="830" w:type="dxa"/>
          </w:tcPr>
          <w:p w:rsidR="009816FB" w:rsidRDefault="009816FB" w:rsidP="000B7ED8">
            <w:pPr>
              <w:numPr>
                <w:ilvl w:val="0"/>
                <w:numId w:val="1"/>
              </w:numPr>
              <w:suppressAutoHyphens w:val="0"/>
              <w:autoSpaceDN/>
              <w:spacing w:after="0" w:line="240" w:lineRule="auto"/>
              <w:rPr>
                <w:rFonts w:ascii="Sylfaen" w:hAnsi="Sylfaen" w:cs="Sylfaen"/>
                <w:lang w:val="hy-AM"/>
              </w:rPr>
            </w:pPr>
          </w:p>
        </w:tc>
        <w:tc>
          <w:tcPr>
            <w:tcW w:w="2199" w:type="dxa"/>
            <w:vAlign w:val="center"/>
          </w:tcPr>
          <w:p w:rsidR="009816FB" w:rsidRPr="00AD5D19" w:rsidRDefault="009816FB" w:rsidP="000B7ED8">
            <w:pPr>
              <w:jc w:val="center"/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highlight w:val="yellow"/>
                <w:lang w:val="en-GB" w:eastAsia="ru-RU"/>
              </w:rPr>
            </w:pPr>
            <w:proofErr w:type="spellStart"/>
            <w:r w:rsidRPr="00AD5D19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highlight w:val="yellow"/>
                <w:lang w:val="en-GB" w:eastAsia="en-GB"/>
              </w:rPr>
              <w:t>Ջերմաչափեր</w:t>
            </w:r>
            <w:proofErr w:type="spellEnd"/>
            <w:r w:rsidRPr="00AD5D19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highlight w:val="yellow"/>
                <w:lang w:val="en-GB" w:eastAsia="en-GB"/>
              </w:rPr>
              <w:t xml:space="preserve"> </w:t>
            </w:r>
            <w:proofErr w:type="spellStart"/>
            <w:r w:rsidRPr="00AD5D19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highlight w:val="yellow"/>
                <w:lang w:val="en-GB" w:eastAsia="en-GB"/>
              </w:rPr>
              <w:t>ճաշի</w:t>
            </w:r>
            <w:proofErr w:type="spellEnd"/>
          </w:p>
        </w:tc>
        <w:tc>
          <w:tcPr>
            <w:tcW w:w="11757" w:type="dxa"/>
            <w:vAlign w:val="center"/>
          </w:tcPr>
          <w:p w:rsidR="009816FB" w:rsidRDefault="009816FB" w:rsidP="000B7ED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en-GB" w:eastAsia="en-GB"/>
              </w:rPr>
            </w:pP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Ճաշի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թվային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ջերմաչափ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սննդային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չժանգոտվող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պողպատի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զոնդով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՝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առնվազն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AISI -304: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Զոնդի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երկարությունը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՝ 200-300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մմ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: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Աշխատանքային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միջակայքը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ջերմաստիճանի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՝ 0 ° C-50 ° C: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Կենցաղային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թվային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ջերմաչափը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ունի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փոքրիկ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էկրան</w:t>
            </w:r>
            <w:proofErr w:type="gram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:Տեղափոխումը</w:t>
            </w:r>
            <w:proofErr w:type="spellEnd"/>
            <w:proofErr w:type="gram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և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բեռնաթափումը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իրականացնում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է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մատակարարը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։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Ապրանքի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երաշխիքային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ժամկետը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՝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մատակարարման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օրվանից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առնվազն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365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օր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:</w:t>
            </w:r>
          </w:p>
          <w:p w:rsidR="009816FB" w:rsidRDefault="009816FB" w:rsidP="000B7ED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en-GB" w:eastAsia="ru-RU"/>
              </w:rPr>
            </w:pPr>
            <w:r>
              <w:rPr>
                <w:rFonts w:ascii="GHEA Grapalat" w:eastAsia="Times New Roman" w:hAnsi="GHEA Grapalat" w:cs="Arial"/>
                <w:noProof/>
                <w:color w:val="000000"/>
                <w:lang w:eastAsia="ru-RU"/>
              </w:rPr>
              <w:drawing>
                <wp:inline distT="0" distB="0" distL="0" distR="0" wp14:anchorId="398D37D7" wp14:editId="79A40646">
                  <wp:extent cx="1512570" cy="1512570"/>
                  <wp:effectExtent l="0" t="0" r="11430" b="11430"/>
                  <wp:docPr id="122" name="Рисунок 1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" name="Рисунок 1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2570" cy="15125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16FB" w:rsidTr="000B7ED8">
        <w:tc>
          <w:tcPr>
            <w:tcW w:w="830" w:type="dxa"/>
          </w:tcPr>
          <w:p w:rsidR="009816FB" w:rsidRDefault="009816FB" w:rsidP="000B7ED8">
            <w:pPr>
              <w:numPr>
                <w:ilvl w:val="0"/>
                <w:numId w:val="1"/>
              </w:numPr>
              <w:suppressAutoHyphens w:val="0"/>
              <w:autoSpaceDN/>
              <w:spacing w:after="0" w:line="240" w:lineRule="auto"/>
              <w:rPr>
                <w:rFonts w:ascii="Sylfaen" w:hAnsi="Sylfaen" w:cs="Sylfaen"/>
                <w:lang w:val="hy-AM"/>
              </w:rPr>
            </w:pPr>
          </w:p>
        </w:tc>
        <w:tc>
          <w:tcPr>
            <w:tcW w:w="2199" w:type="dxa"/>
            <w:vAlign w:val="center"/>
          </w:tcPr>
          <w:p w:rsidR="009816FB" w:rsidRPr="00AD5D19" w:rsidRDefault="009816FB" w:rsidP="000B7ED8">
            <w:pPr>
              <w:jc w:val="center"/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highlight w:val="yellow"/>
                <w:lang w:val="en-GB" w:eastAsia="ru-RU"/>
              </w:rPr>
            </w:pPr>
            <w:proofErr w:type="spellStart"/>
            <w:r w:rsidRPr="00AD5D19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highlight w:val="yellow"/>
                <w:lang w:val="en-GB" w:eastAsia="en-GB"/>
              </w:rPr>
              <w:t>Ջերմաչափեր</w:t>
            </w:r>
            <w:proofErr w:type="spellEnd"/>
            <w:r w:rsidRPr="00AD5D19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highlight w:val="yellow"/>
                <w:lang w:val="en-GB" w:eastAsia="en-GB"/>
              </w:rPr>
              <w:t xml:space="preserve"> </w:t>
            </w:r>
            <w:proofErr w:type="spellStart"/>
            <w:r w:rsidRPr="00AD5D19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highlight w:val="yellow"/>
                <w:lang w:val="en-GB" w:eastAsia="en-GB"/>
              </w:rPr>
              <w:t>սենյակի</w:t>
            </w:r>
            <w:proofErr w:type="spellEnd"/>
          </w:p>
        </w:tc>
        <w:tc>
          <w:tcPr>
            <w:tcW w:w="11757" w:type="dxa"/>
            <w:vAlign w:val="center"/>
          </w:tcPr>
          <w:p w:rsidR="009816FB" w:rsidRDefault="009816FB" w:rsidP="000B7ED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en-GB" w:eastAsia="en-GB"/>
              </w:rPr>
            </w:pP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Սենյակի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թվային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ջերմաչափ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ջերմաստիճան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ցույց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տալու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միջակայքը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-10 °C-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ից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մինչև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+ 50 ° C: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Պլաստիկ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փայտե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կամ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ապակյա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խցիկով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: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Տեղափոխումը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և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բեռնաթափումը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իրականացնում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է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մատակարարը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։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Ապրանքի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երաշխիքային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ժամկետը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՝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մատակարարման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օրվանից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առնվազն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365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օր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:</w:t>
            </w:r>
          </w:p>
          <w:p w:rsidR="009816FB" w:rsidRDefault="009816FB" w:rsidP="000B7ED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en-GB" w:eastAsia="ru-RU"/>
              </w:rPr>
            </w:pPr>
            <w:r>
              <w:rPr>
                <w:rFonts w:ascii="GHEA Grapalat" w:eastAsia="Times New Roman" w:hAnsi="GHEA Grapalat" w:cs="Arial"/>
                <w:noProof/>
                <w:color w:val="000000"/>
                <w:lang w:eastAsia="ru-RU"/>
              </w:rPr>
              <w:drawing>
                <wp:inline distT="0" distB="0" distL="0" distR="0" wp14:anchorId="24919D19" wp14:editId="014490B1">
                  <wp:extent cx="542925" cy="1214755"/>
                  <wp:effectExtent l="0" t="0" r="9525" b="4445"/>
                  <wp:docPr id="123" name="Рисунок 15" descr="C:\Users\User\Desktop\unname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3" name="Рисунок 15" descr="C:\Users\User\Desktop\unname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3221" cy="1215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16FB" w:rsidTr="000B7ED8">
        <w:tc>
          <w:tcPr>
            <w:tcW w:w="830" w:type="dxa"/>
          </w:tcPr>
          <w:p w:rsidR="009816FB" w:rsidRDefault="009816FB" w:rsidP="000B7ED8">
            <w:pPr>
              <w:numPr>
                <w:ilvl w:val="0"/>
                <w:numId w:val="1"/>
              </w:numPr>
              <w:suppressAutoHyphens w:val="0"/>
              <w:autoSpaceDN/>
              <w:spacing w:after="0" w:line="240" w:lineRule="auto"/>
              <w:rPr>
                <w:rFonts w:ascii="Sylfaen" w:hAnsi="Sylfaen" w:cs="Sylfaen"/>
                <w:lang w:val="hy-AM"/>
              </w:rPr>
            </w:pPr>
          </w:p>
        </w:tc>
        <w:tc>
          <w:tcPr>
            <w:tcW w:w="2199" w:type="dxa"/>
            <w:vAlign w:val="center"/>
          </w:tcPr>
          <w:p w:rsidR="009816FB" w:rsidRPr="009461CE" w:rsidRDefault="009816FB" w:rsidP="000B7ED8">
            <w:pPr>
              <w:jc w:val="center"/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highlight w:val="yellow"/>
                <w:lang w:val="en-GB" w:eastAsia="ru-RU"/>
              </w:rPr>
            </w:pPr>
            <w:proofErr w:type="spellStart"/>
            <w:r w:rsidRPr="009461CE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highlight w:val="yellow"/>
                <w:lang w:val="en-GB" w:eastAsia="en-GB"/>
              </w:rPr>
              <w:t>Աղբարկղ</w:t>
            </w:r>
            <w:proofErr w:type="spellEnd"/>
            <w:r w:rsidRPr="009461CE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highlight w:val="yellow"/>
                <w:lang w:val="en-GB" w:eastAsia="en-GB"/>
              </w:rPr>
              <w:t xml:space="preserve">, </w:t>
            </w:r>
            <w:proofErr w:type="spellStart"/>
            <w:r w:rsidRPr="009461CE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highlight w:val="yellow"/>
                <w:lang w:val="en-GB" w:eastAsia="en-GB"/>
              </w:rPr>
              <w:t>պլաստմասե</w:t>
            </w:r>
            <w:proofErr w:type="spellEnd"/>
            <w:r w:rsidRPr="009461CE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highlight w:val="yellow"/>
                <w:lang w:val="en-GB" w:eastAsia="en-GB"/>
              </w:rPr>
              <w:t>, 60լ</w:t>
            </w:r>
          </w:p>
        </w:tc>
        <w:tc>
          <w:tcPr>
            <w:tcW w:w="11757" w:type="dxa"/>
            <w:vAlign w:val="center"/>
          </w:tcPr>
          <w:p w:rsidR="009816FB" w:rsidRDefault="009816FB" w:rsidP="000B7ED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lang w:val="en-GB" w:eastAsia="ru-RU"/>
              </w:rPr>
            </w:pP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Խոհանոցի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աղբաման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կափարիչով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ոտքով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բացվող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, 60լ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տարողությամբ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հումքը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պլաստմասե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: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Տեղափոխումը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և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բեռնաթափումը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իրականացնում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է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մատակարարը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։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Ապրանքի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երաշխիքային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ժամկետը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՝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մատակարարման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օրվանից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առնվազն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 xml:space="preserve"> 365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օր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lang w:val="en-GB" w:eastAsia="en-GB"/>
              </w:rPr>
              <w:t>:</w:t>
            </w:r>
          </w:p>
        </w:tc>
      </w:tr>
      <w:tr w:rsidR="009816FB" w:rsidTr="000B7ED8">
        <w:tc>
          <w:tcPr>
            <w:tcW w:w="830" w:type="dxa"/>
            <w:tcBorders>
              <w:right w:val="nil"/>
            </w:tcBorders>
          </w:tcPr>
          <w:p w:rsidR="009816FB" w:rsidRDefault="009816FB" w:rsidP="000B7ED8">
            <w:pPr>
              <w:suppressAutoHyphens w:val="0"/>
              <w:autoSpaceDN/>
              <w:spacing w:after="0" w:line="240" w:lineRule="auto"/>
              <w:rPr>
                <w:rFonts w:ascii="Sylfaen" w:hAnsi="Sylfaen" w:cs="Sylfaen"/>
                <w:lang w:val="hy-AM"/>
              </w:rPr>
            </w:pPr>
          </w:p>
        </w:tc>
        <w:tc>
          <w:tcPr>
            <w:tcW w:w="2199" w:type="dxa"/>
            <w:tcBorders>
              <w:left w:val="nil"/>
              <w:right w:val="nil"/>
            </w:tcBorders>
            <w:vAlign w:val="center"/>
          </w:tcPr>
          <w:p w:rsidR="009816FB" w:rsidRPr="00C50C16" w:rsidRDefault="009816FB" w:rsidP="000B7ED8">
            <w:pPr>
              <w:spacing w:line="400" w:lineRule="atLeast"/>
              <w:contextualSpacing/>
              <w:jc w:val="center"/>
              <w:rPr>
                <w:rFonts w:ascii="GHEA Grapalat" w:eastAsia="Times New Roman" w:hAnsi="GHEA Grapalat" w:cs="Calibri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1757" w:type="dxa"/>
            <w:tcBorders>
              <w:left w:val="nil"/>
            </w:tcBorders>
            <w:vAlign w:val="center"/>
          </w:tcPr>
          <w:p w:rsidR="009816FB" w:rsidRDefault="009816FB" w:rsidP="000B7ED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</w:rPr>
            </w:pPr>
            <w:proofErr w:type="spellStart"/>
            <w:r>
              <w:rPr>
                <w:rFonts w:ascii="GHEA Grapalat" w:hAnsi="GHEA Grapalat"/>
                <w:b/>
                <w:sz w:val="28"/>
                <w:szCs w:val="28"/>
                <w:lang w:val="en-GB" w:eastAsia="en-GB"/>
              </w:rPr>
              <w:t>Համակարգչային</w:t>
            </w:r>
            <w:proofErr w:type="spellEnd"/>
            <w:r>
              <w:rPr>
                <w:rFonts w:ascii="GHEA Grapalat" w:hAnsi="GHEA Grapalat"/>
                <w:b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8"/>
                <w:szCs w:val="28"/>
                <w:lang w:val="en-GB" w:eastAsia="en-GB"/>
              </w:rPr>
              <w:t>տեխնիկա</w:t>
            </w:r>
            <w:proofErr w:type="spellEnd"/>
          </w:p>
        </w:tc>
      </w:tr>
      <w:tr w:rsidR="009816FB" w:rsidRPr="00B210DA" w:rsidTr="000B7ED8">
        <w:tc>
          <w:tcPr>
            <w:tcW w:w="830" w:type="dxa"/>
          </w:tcPr>
          <w:p w:rsidR="009816FB" w:rsidRDefault="009816FB" w:rsidP="000B7ED8">
            <w:pPr>
              <w:numPr>
                <w:ilvl w:val="0"/>
                <w:numId w:val="1"/>
              </w:numPr>
              <w:suppressAutoHyphens w:val="0"/>
              <w:autoSpaceDN/>
              <w:spacing w:after="0" w:line="240" w:lineRule="auto"/>
              <w:rPr>
                <w:rFonts w:ascii="Sylfaen" w:hAnsi="Sylfaen" w:cs="Sylfaen"/>
                <w:lang w:val="hy-AM"/>
              </w:rPr>
            </w:pPr>
          </w:p>
        </w:tc>
        <w:tc>
          <w:tcPr>
            <w:tcW w:w="2199" w:type="dxa"/>
          </w:tcPr>
          <w:p w:rsidR="009816FB" w:rsidRPr="00816AC2" w:rsidRDefault="009816FB" w:rsidP="000B7ED8">
            <w:pPr>
              <w:spacing w:after="0"/>
              <w:ind w:left="43"/>
              <w:jc w:val="center"/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  <w:r w:rsidRPr="00816AC2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highlight w:val="yellow"/>
                <w:lang w:eastAsia="ru-RU"/>
              </w:rPr>
              <w:t>Wi-Fi Router</w:t>
            </w:r>
          </w:p>
          <w:p w:rsidR="009816FB" w:rsidRDefault="009816FB" w:rsidP="000B7ED8">
            <w:pPr>
              <w:spacing w:after="0"/>
              <w:ind w:left="43"/>
              <w:jc w:val="center"/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hy-AM" w:eastAsia="ru-RU"/>
              </w:rPr>
            </w:pPr>
            <w:proofErr w:type="spellStart"/>
            <w:r w:rsidRPr="00816AC2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highlight w:val="yellow"/>
                <w:lang w:eastAsia="ru-RU"/>
              </w:rPr>
              <w:t>ուղորդիչ</w:t>
            </w:r>
            <w:proofErr w:type="spellEnd"/>
          </w:p>
        </w:tc>
        <w:tc>
          <w:tcPr>
            <w:tcW w:w="11757" w:type="dxa"/>
          </w:tcPr>
          <w:p w:rsidR="009816FB" w:rsidRPr="00DF69EE" w:rsidRDefault="009816FB" w:rsidP="000B7ED8">
            <w:pPr>
              <w:spacing w:after="0" w:line="240" w:lineRule="auto"/>
              <w:rPr>
                <w:rFonts w:ascii="GHEA Grapalat" w:hAnsi="GHEA Grapalat"/>
                <w:szCs w:val="24"/>
                <w:lang w:val="hy-AM" w:eastAsia="ru-RU"/>
              </w:rPr>
            </w:pPr>
            <w:r w:rsidRPr="00DF69EE">
              <w:rPr>
                <w:rFonts w:ascii="GHEA Grapalat" w:hAnsi="GHEA Grapalat"/>
                <w:szCs w:val="24"/>
                <w:lang w:val="hy-AM" w:eastAsia="ru-RU"/>
              </w:rPr>
              <w:t>Ցանցային Սարք WI-FI ուղորդիչ: Հաճախականությունը 5 ԳՀց: Ալեհավաքների քանակը 4 հատ: Հիշողություն Flash / RAM 16 MB/128 MB Միացումներ RJ45 4 Port 10/100 BaseTX Ցանցի արագություն 300-867 (Mbps) ըստ անհրաժեշտության: Երաշխիքային ժամկետն առնվազն մեկ տարի:</w:t>
            </w:r>
          </w:p>
        </w:tc>
      </w:tr>
    </w:tbl>
    <w:p w:rsidR="009816FB" w:rsidRPr="00B210DA" w:rsidRDefault="009816FB" w:rsidP="009816FB">
      <w:pPr>
        <w:suppressAutoHyphens w:val="0"/>
        <w:autoSpaceDN/>
        <w:spacing w:after="0" w:line="240" w:lineRule="auto"/>
        <w:rPr>
          <w:rFonts w:ascii="Sylfaen" w:hAnsi="Sylfaen" w:cs="Sylfaen"/>
          <w:lang w:val="hy-AM"/>
        </w:rPr>
      </w:pPr>
    </w:p>
    <w:p w:rsidR="00662511" w:rsidRDefault="00662511" w:rsidP="00662511">
      <w:pPr>
        <w:rPr>
          <w:rFonts w:ascii="GHEA Grapalat" w:hAnsi="GHEA Grapalat"/>
          <w:sz w:val="24"/>
          <w:szCs w:val="24"/>
          <w:lang w:val="hy-AM"/>
        </w:rPr>
      </w:pPr>
      <w:bookmarkStart w:id="0" w:name="OLE_LINK1"/>
    </w:p>
    <w:p w:rsidR="00662511" w:rsidRPr="00822634" w:rsidRDefault="00662511" w:rsidP="00662511">
      <w:pPr>
        <w:rPr>
          <w:rFonts w:ascii="GHEA Grapalat" w:hAnsi="GHEA Grapalat"/>
          <w:sz w:val="24"/>
          <w:szCs w:val="24"/>
          <w:lang w:val="hy-AM"/>
        </w:rPr>
      </w:pPr>
    </w:p>
    <w:p w:rsidR="00662511" w:rsidRPr="006A00DB" w:rsidRDefault="00662511" w:rsidP="009816FB">
      <w:pPr>
        <w:suppressAutoHyphens w:val="0"/>
        <w:autoSpaceDN/>
        <w:spacing w:after="0" w:line="240" w:lineRule="auto"/>
        <w:rPr>
          <w:rFonts w:ascii="Sylfaen" w:hAnsi="Sylfaen" w:cs="Sylfaen"/>
          <w:lang w:val="en-US"/>
        </w:rPr>
      </w:pPr>
      <w:bookmarkStart w:id="1" w:name="_GoBack"/>
      <w:bookmarkEnd w:id="0"/>
      <w:bookmarkEnd w:id="1"/>
    </w:p>
    <w:p w:rsidR="002C7FD6" w:rsidRDefault="002C7FD6"/>
    <w:sectPr w:rsidR="002C7FD6">
      <w:pgSz w:w="16838" w:h="11906" w:orient="landscape"/>
      <w:pgMar w:top="900" w:right="1134" w:bottom="851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524F7F"/>
    <w:multiLevelType w:val="singleLevel"/>
    <w:tmpl w:val="0A524F7F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64710600"/>
    <w:multiLevelType w:val="multilevel"/>
    <w:tmpl w:val="64710600"/>
    <w:lvl w:ilvl="0">
      <w:numFmt w:val="bullet"/>
      <w:lvlText w:val="-"/>
      <w:lvlJc w:val="left"/>
      <w:pPr>
        <w:ind w:left="1350" w:hanging="360"/>
      </w:pPr>
      <w:rPr>
        <w:rFonts w:ascii="GHEA Grapalat" w:eastAsiaTheme="minorHAnsi" w:hAnsi="GHEA Grapalat" w:cstheme="minorBidi" w:hint="default"/>
        <w:color w:val="auto"/>
        <w:sz w:val="24"/>
      </w:rPr>
    </w:lvl>
    <w:lvl w:ilvl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17E"/>
    <w:rsid w:val="000B73C5"/>
    <w:rsid w:val="000B7ED8"/>
    <w:rsid w:val="00106E23"/>
    <w:rsid w:val="001952FC"/>
    <w:rsid w:val="001F72C4"/>
    <w:rsid w:val="002346B6"/>
    <w:rsid w:val="002A217E"/>
    <w:rsid w:val="002C7FD6"/>
    <w:rsid w:val="002D7975"/>
    <w:rsid w:val="00336010"/>
    <w:rsid w:val="003F0EDD"/>
    <w:rsid w:val="00436922"/>
    <w:rsid w:val="004939B1"/>
    <w:rsid w:val="005418B6"/>
    <w:rsid w:val="005539FD"/>
    <w:rsid w:val="00662511"/>
    <w:rsid w:val="006C2A6C"/>
    <w:rsid w:val="006C7100"/>
    <w:rsid w:val="0078525E"/>
    <w:rsid w:val="0078551E"/>
    <w:rsid w:val="0081477B"/>
    <w:rsid w:val="00816AC2"/>
    <w:rsid w:val="00825662"/>
    <w:rsid w:val="008C6D5A"/>
    <w:rsid w:val="009461CE"/>
    <w:rsid w:val="009604D0"/>
    <w:rsid w:val="009816FB"/>
    <w:rsid w:val="009E6B11"/>
    <w:rsid w:val="00A97BED"/>
    <w:rsid w:val="00AD5D19"/>
    <w:rsid w:val="00AF651D"/>
    <w:rsid w:val="00B210DA"/>
    <w:rsid w:val="00B31BF1"/>
    <w:rsid w:val="00C27BD5"/>
    <w:rsid w:val="00C50C16"/>
    <w:rsid w:val="00CB3459"/>
    <w:rsid w:val="00CF7D44"/>
    <w:rsid w:val="00D24625"/>
    <w:rsid w:val="00DE07AE"/>
    <w:rsid w:val="00F114A9"/>
    <w:rsid w:val="00FE5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976844-3238-4186-A598-E6702D115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16FB"/>
    <w:pPr>
      <w:suppressAutoHyphens/>
      <w:autoSpaceDN w:val="0"/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9816FB"/>
    <w:pPr>
      <w:suppressAutoHyphens w:val="0"/>
      <w:autoSpaceDN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9816FB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styleId="a3">
    <w:name w:val="Emphasis"/>
    <w:basedOn w:val="a0"/>
    <w:uiPriority w:val="20"/>
    <w:qFormat/>
    <w:rsid w:val="009816FB"/>
    <w:rPr>
      <w:i/>
      <w:iCs/>
    </w:rPr>
  </w:style>
  <w:style w:type="character" w:styleId="a4">
    <w:name w:val="Hyperlink"/>
    <w:basedOn w:val="a0"/>
    <w:uiPriority w:val="99"/>
    <w:unhideWhenUsed/>
    <w:qFormat/>
    <w:rsid w:val="009816FB"/>
    <w:rPr>
      <w:color w:val="0000FF"/>
      <w:u w:val="single"/>
    </w:rPr>
  </w:style>
  <w:style w:type="paragraph" w:styleId="a5">
    <w:name w:val="Normal (Web)"/>
    <w:basedOn w:val="a"/>
    <w:uiPriority w:val="99"/>
    <w:unhideWhenUsed/>
    <w:qFormat/>
    <w:rsid w:val="009816FB"/>
    <w:pPr>
      <w:suppressAutoHyphens w:val="0"/>
      <w:autoSpaceDN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a6">
    <w:name w:val="Strong"/>
    <w:uiPriority w:val="22"/>
    <w:qFormat/>
    <w:rsid w:val="009816FB"/>
    <w:rPr>
      <w:b/>
      <w:bCs/>
    </w:rPr>
  </w:style>
  <w:style w:type="table" w:styleId="a7">
    <w:name w:val="Table Grid"/>
    <w:basedOn w:val="a1"/>
    <w:uiPriority w:val="39"/>
    <w:qFormat/>
    <w:rsid w:val="009816FB"/>
    <w:pPr>
      <w:spacing w:after="0" w:line="240" w:lineRule="auto"/>
    </w:pPr>
    <w:rPr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aliases w:val="List_Paragraph,Multilevel para_II,List Paragraph1,Akapit z listą BS,List Paragraph 1,Bullet1,References,List Paragraph (numbered (a)),IBL List Paragraph,List Paragraph nowy,Numbered List Paragraph,PDP DOCUMENT SUBTITLE"/>
    <w:basedOn w:val="a"/>
    <w:link w:val="a9"/>
    <w:uiPriority w:val="34"/>
    <w:qFormat/>
    <w:rsid w:val="009816FB"/>
    <w:pPr>
      <w:suppressAutoHyphens w:val="0"/>
      <w:autoSpaceDN/>
      <w:ind w:left="720"/>
      <w:contextualSpacing/>
    </w:pPr>
    <w:rPr>
      <w:rFonts w:asciiTheme="minorHAnsi" w:eastAsiaTheme="minorEastAsia" w:hAnsiTheme="minorHAnsi" w:cstheme="minorBidi"/>
      <w:lang w:val="en-US"/>
    </w:rPr>
  </w:style>
  <w:style w:type="character" w:customStyle="1" w:styleId="a9">
    <w:name w:val="Абзац списка Знак"/>
    <w:aliases w:val="List_Paragraph Знак,Multilevel para_II Знак,List Paragraph1 Знак,Akapit z listą BS Знак,List Paragraph 1 Знак,Bullet1 Знак,References Знак,List Paragraph (numbered (a)) Знак,IBL List Paragraph Знак,List Paragraph nowy Знак"/>
    <w:link w:val="a8"/>
    <w:uiPriority w:val="34"/>
    <w:qFormat/>
    <w:locked/>
    <w:rsid w:val="009816FB"/>
    <w:rPr>
      <w:rFonts w:eastAsiaTheme="minorEastAsia"/>
      <w:lang w:val="en-US"/>
    </w:rPr>
  </w:style>
  <w:style w:type="character" w:customStyle="1" w:styleId="hgkelc">
    <w:name w:val="hgkelc"/>
    <w:basedOn w:val="a0"/>
    <w:qFormat/>
    <w:rsid w:val="009816FB"/>
  </w:style>
  <w:style w:type="paragraph" w:customStyle="1" w:styleId="TableParagraph">
    <w:name w:val="Table Paragraph"/>
    <w:basedOn w:val="a"/>
    <w:qFormat/>
    <w:rsid w:val="009816FB"/>
    <w:pPr>
      <w:widowControl w:val="0"/>
      <w:autoSpaceDE w:val="0"/>
      <w:spacing w:after="0" w:line="240" w:lineRule="auto"/>
    </w:pPr>
    <w:rPr>
      <w:rFonts w:ascii="Arial" w:eastAsia="Arial" w:hAnsi="Arial" w:cs="Arial"/>
      <w:lang w:val="en-US"/>
    </w:rPr>
  </w:style>
  <w:style w:type="paragraph" w:styleId="aa">
    <w:name w:val="Balloon Text"/>
    <w:basedOn w:val="a"/>
    <w:link w:val="ab"/>
    <w:uiPriority w:val="99"/>
    <w:semiHidden/>
    <w:unhideWhenUsed/>
    <w:rsid w:val="009816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816FB"/>
    <w:rPr>
      <w:rFonts w:ascii="Segoe UI" w:eastAsia="Calibri" w:hAnsi="Segoe UI" w:cs="Segoe UI"/>
      <w:sz w:val="18"/>
      <w:szCs w:val="18"/>
    </w:rPr>
  </w:style>
  <w:style w:type="paragraph" w:customStyle="1" w:styleId="paragraph">
    <w:name w:val="paragraph"/>
    <w:basedOn w:val="a"/>
    <w:rsid w:val="009816FB"/>
    <w:pPr>
      <w:suppressAutoHyphens w:val="0"/>
      <w:autoSpaceDN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ac">
    <w:name w:val="Body Text"/>
    <w:basedOn w:val="a"/>
    <w:link w:val="ad"/>
    <w:rsid w:val="009816FB"/>
    <w:pPr>
      <w:suppressAutoHyphens w:val="0"/>
      <w:autoSpaceDN/>
      <w:spacing w:after="12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d">
    <w:name w:val="Основной текст Знак"/>
    <w:basedOn w:val="a0"/>
    <w:link w:val="ac"/>
    <w:rsid w:val="009816FB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626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Moso</dc:creator>
  <cp:keywords/>
  <dc:description/>
  <cp:lastModifiedBy>Moso</cp:lastModifiedBy>
  <cp:revision>41</cp:revision>
  <dcterms:created xsi:type="dcterms:W3CDTF">2024-10-10T06:46:00Z</dcterms:created>
  <dcterms:modified xsi:type="dcterms:W3CDTF">2025-10-07T05:41:00Z</dcterms:modified>
</cp:coreProperties>
</file>